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BE239" w14:textId="77777777" w:rsidR="00A51F5A" w:rsidRDefault="00A51F5A">
      <w:pPr>
        <w:pStyle w:val="Textoindependiente"/>
        <w:spacing w:before="8"/>
        <w:rPr>
          <w:rFonts w:ascii="Times New Roman"/>
          <w:b w:val="0"/>
          <w:sz w:val="2"/>
        </w:rPr>
      </w:pPr>
      <w:bookmarkStart w:id="0" w:name="_GoBack"/>
      <w:bookmarkEnd w:id="0"/>
    </w:p>
    <w:p w14:paraId="56029E77" w14:textId="77777777" w:rsidR="00A51F5A" w:rsidRDefault="004F3024">
      <w:pPr>
        <w:pStyle w:val="Textoindependiente"/>
        <w:spacing w:line="20" w:lineRule="exact"/>
        <w:ind w:left="191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 w14:anchorId="302274CB">
          <v:group id="_x0000_s1032" style="width:651pt;height:.5pt;mso-position-horizontal-relative:char;mso-position-vertical-relative:line" coordsize="13020,10">
            <v:rect id="_x0000_s1033" style="position:absolute;width:13020;height:10" fillcolor="black" stroked="f"/>
            <w10:anchorlock/>
          </v:group>
        </w:pict>
      </w:r>
    </w:p>
    <w:p w14:paraId="3D861B84" w14:textId="77777777" w:rsidR="00A51F5A" w:rsidRDefault="00A51F5A">
      <w:pPr>
        <w:pStyle w:val="Textoindependiente"/>
        <w:rPr>
          <w:rFonts w:ascii="Times New Roman"/>
          <w:b w:val="0"/>
          <w:sz w:val="20"/>
        </w:rPr>
      </w:pPr>
    </w:p>
    <w:p w14:paraId="5CDA5A16" w14:textId="77777777" w:rsidR="00A51F5A" w:rsidRDefault="00A51F5A">
      <w:pPr>
        <w:pStyle w:val="Textoindependiente"/>
        <w:rPr>
          <w:rFonts w:ascii="Times New Roman"/>
          <w:b w:val="0"/>
          <w:sz w:val="20"/>
        </w:rPr>
      </w:pPr>
    </w:p>
    <w:p w14:paraId="3FBEF49B" w14:textId="77777777" w:rsidR="00A51F5A" w:rsidRDefault="00A51F5A">
      <w:pPr>
        <w:pStyle w:val="Textoindependiente"/>
        <w:rPr>
          <w:rFonts w:ascii="Times New Roman"/>
          <w:b w:val="0"/>
          <w:sz w:val="19"/>
        </w:rPr>
      </w:pPr>
    </w:p>
    <w:p w14:paraId="1BBAA664" w14:textId="77777777" w:rsidR="00A51F5A" w:rsidRDefault="004F3024">
      <w:pPr>
        <w:pStyle w:val="Textoindependiente"/>
        <w:spacing w:before="92"/>
        <w:ind w:left="3825"/>
      </w:pPr>
      <w:r>
        <w:rPr>
          <w:noProof/>
        </w:rPr>
        <w:drawing>
          <wp:anchor distT="0" distB="0" distL="0" distR="0" simplePos="0" relativeHeight="487408128" behindDoc="1" locked="0" layoutInCell="1" allowOverlap="1" wp14:anchorId="34E766AA" wp14:editId="2C5A5636">
            <wp:simplePos x="0" y="0"/>
            <wp:positionH relativeFrom="page">
              <wp:posOffset>2362565</wp:posOffset>
            </wp:positionH>
            <wp:positionV relativeFrom="paragraph">
              <wp:posOffset>91895</wp:posOffset>
            </wp:positionV>
            <wp:extent cx="5293629" cy="51166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629" cy="511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Herramienta o comando de respuesta a incidentes</w:t>
      </w:r>
    </w:p>
    <w:p w14:paraId="628E1A20" w14:textId="77777777" w:rsidR="00A51F5A" w:rsidRDefault="00A51F5A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1"/>
        <w:gridCol w:w="5041"/>
      </w:tblGrid>
      <w:tr w:rsidR="00A51F5A" w14:paraId="52A73518" w14:textId="77777777">
        <w:trPr>
          <w:trHeight w:val="947"/>
        </w:trPr>
        <w:tc>
          <w:tcPr>
            <w:tcW w:w="2988" w:type="dxa"/>
          </w:tcPr>
          <w:p w14:paraId="008D28A0" w14:textId="77777777" w:rsidR="00A51F5A" w:rsidRDefault="004F3024">
            <w:pPr>
              <w:pStyle w:val="TableParagraph"/>
              <w:spacing w:before="55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Herramienta o comando de respuesta a incidentes</w:t>
            </w:r>
          </w:p>
        </w:tc>
        <w:tc>
          <w:tcPr>
            <w:tcW w:w="5761" w:type="dxa"/>
          </w:tcPr>
          <w:p w14:paraId="425C4449" w14:textId="77777777" w:rsidR="00A51F5A" w:rsidRDefault="00A51F5A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68B48D45" w14:textId="77777777" w:rsidR="00A51F5A" w:rsidRDefault="004F3024">
            <w:pPr>
              <w:pStyle w:val="TableParagraph"/>
              <w:ind w:left="2378" w:right="2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5041" w:type="dxa"/>
          </w:tcPr>
          <w:p w14:paraId="719C72D2" w14:textId="77777777" w:rsidR="00A51F5A" w:rsidRDefault="00A51F5A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19EDCB91" w14:textId="77777777" w:rsidR="00A51F5A" w:rsidRDefault="004F3024">
            <w:pPr>
              <w:pStyle w:val="TableParagraph"/>
              <w:ind w:left="1672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</w:t>
            </w:r>
          </w:p>
        </w:tc>
      </w:tr>
      <w:tr w:rsidR="00A51F5A" w14:paraId="02C40F7B" w14:textId="77777777">
        <w:trPr>
          <w:trHeight w:val="1610"/>
        </w:trPr>
        <w:tc>
          <w:tcPr>
            <w:tcW w:w="2988" w:type="dxa"/>
          </w:tcPr>
          <w:p w14:paraId="73ACB521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command.com</w:t>
            </w:r>
          </w:p>
        </w:tc>
        <w:tc>
          <w:tcPr>
            <w:tcW w:w="5761" w:type="dxa"/>
          </w:tcPr>
          <w:p w14:paraId="43ADA3E8" w14:textId="77777777" w:rsidR="00A51F5A" w:rsidRDefault="004F3024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El comando command.com es el intérprete de comandos de MS-DOS y es necesario para la mayoría de los sistemas operativos de Microsoft.</w:t>
            </w:r>
          </w:p>
          <w:p w14:paraId="7775CAED" w14:textId="77777777" w:rsidR="00A51F5A" w:rsidRDefault="00A51F5A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7CF6E985" w14:textId="77777777" w:rsidR="00A51F5A" w:rsidRDefault="004F30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Sin el intérprete de comandos command.com, la computadora que ejecuta un sistema operativo de Microsoft no podría</w:t>
            </w:r>
          </w:p>
          <w:p w14:paraId="2769843C" w14:textId="77777777" w:rsidR="00A51F5A" w:rsidRDefault="004F30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arranca</w:t>
            </w:r>
            <w:r>
              <w:rPr>
                <w:sz w:val="20"/>
              </w:rPr>
              <w:t>r.</w:t>
            </w:r>
          </w:p>
        </w:tc>
        <w:tc>
          <w:tcPr>
            <w:tcW w:w="5041" w:type="dxa"/>
          </w:tcPr>
          <w:p w14:paraId="1602C173" w14:textId="77777777" w:rsidR="00A51F5A" w:rsidRDefault="004F3024">
            <w:pPr>
              <w:pStyle w:val="TableParagraph"/>
              <w:spacing w:line="482" w:lineRule="auto"/>
              <w:rPr>
                <w:sz w:val="20"/>
              </w:rPr>
            </w:pPr>
            <w:r>
              <w:rPr>
                <w:sz w:val="20"/>
              </w:rPr>
              <w:t>Dentro del sistema operativo Windows 2000: c:\winnt\system32</w:t>
            </w:r>
          </w:p>
        </w:tc>
      </w:tr>
      <w:tr w:rsidR="00A51F5A" w14:paraId="05B27F7D" w14:textId="77777777">
        <w:trPr>
          <w:trHeight w:val="690"/>
        </w:trPr>
        <w:tc>
          <w:tcPr>
            <w:tcW w:w="2988" w:type="dxa"/>
          </w:tcPr>
          <w:p w14:paraId="369285BA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edit.com</w:t>
            </w:r>
          </w:p>
        </w:tc>
        <w:tc>
          <w:tcPr>
            <w:tcW w:w="5761" w:type="dxa"/>
          </w:tcPr>
          <w:p w14:paraId="2E20F236" w14:textId="77777777" w:rsidR="00A51F5A" w:rsidRDefault="004F3024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El comando edit.com permite al usuario ver, crear y modificar archivos de computadora.</w:t>
            </w:r>
          </w:p>
        </w:tc>
        <w:tc>
          <w:tcPr>
            <w:tcW w:w="5041" w:type="dxa"/>
          </w:tcPr>
          <w:p w14:paraId="40F8D098" w14:textId="77777777" w:rsidR="00A51F5A" w:rsidRDefault="004F302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Dentro del sistema operativo Windows 2000:</w:t>
            </w:r>
          </w:p>
          <w:p w14:paraId="24671BEE" w14:textId="77777777" w:rsidR="00A51F5A" w:rsidRDefault="00A51F5A">
            <w:pPr>
              <w:pStyle w:val="TableParagraph"/>
              <w:ind w:left="0"/>
              <w:rPr>
                <w:b/>
                <w:sz w:val="20"/>
              </w:rPr>
            </w:pPr>
          </w:p>
          <w:p w14:paraId="22A74298" w14:textId="77777777" w:rsidR="00A51F5A" w:rsidRDefault="004F3024">
            <w:pPr>
              <w:pStyle w:val="TableParagraph"/>
              <w:spacing w:before="1" w:line="213" w:lineRule="exact"/>
              <w:rPr>
                <w:sz w:val="20"/>
              </w:rPr>
            </w:pPr>
            <w:r>
              <w:rPr>
                <w:sz w:val="20"/>
              </w:rPr>
              <w:t>c:\winnt\system32</w:t>
            </w:r>
          </w:p>
        </w:tc>
      </w:tr>
      <w:tr w:rsidR="00A51F5A" w14:paraId="6DB25727" w14:textId="77777777">
        <w:trPr>
          <w:trHeight w:val="460"/>
        </w:trPr>
        <w:tc>
          <w:tcPr>
            <w:tcW w:w="2988" w:type="dxa"/>
          </w:tcPr>
          <w:p w14:paraId="2BD18FB7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fdisk.exe</w:t>
            </w:r>
          </w:p>
        </w:tc>
        <w:tc>
          <w:tcPr>
            <w:tcW w:w="5761" w:type="dxa"/>
          </w:tcPr>
          <w:p w14:paraId="218326E4" w14:textId="77777777" w:rsidR="00A51F5A" w:rsidRDefault="004F3024">
            <w:pPr>
              <w:pStyle w:val="TableParagraph"/>
              <w:spacing w:line="230" w:lineRule="exact"/>
              <w:ind w:right="267"/>
              <w:rPr>
                <w:sz w:val="20"/>
              </w:rPr>
            </w:pPr>
            <w:r>
              <w:rPr>
                <w:sz w:val="20"/>
              </w:rPr>
              <w:t xml:space="preserve">El comando </w:t>
            </w:r>
            <w:proofErr w:type="spellStart"/>
            <w:r>
              <w:rPr>
                <w:sz w:val="20"/>
              </w:rPr>
              <w:t>fdisk</w:t>
            </w:r>
            <w:proofErr w:type="spellEnd"/>
            <w:r>
              <w:rPr>
                <w:sz w:val="20"/>
              </w:rPr>
              <w:t xml:space="preserve"> permite al usuario eliminar y crear particiones en la unidad de disco duro.</w:t>
            </w:r>
          </w:p>
        </w:tc>
        <w:tc>
          <w:tcPr>
            <w:tcW w:w="5041" w:type="dxa"/>
          </w:tcPr>
          <w:p w14:paraId="3F77B047" w14:textId="77777777" w:rsidR="00A51F5A" w:rsidRDefault="004F3024">
            <w:pPr>
              <w:pStyle w:val="TableParagraph"/>
              <w:spacing w:line="227" w:lineRule="exact"/>
              <w:rPr>
                <w:sz w:val="20"/>
              </w:rPr>
            </w:pPr>
            <w:hyperlink r:id="rId7">
              <w:r>
                <w:rPr>
                  <w:sz w:val="20"/>
                </w:rPr>
                <w:t>http://www.23cc.com/free-fdisk/</w:t>
              </w:r>
            </w:hyperlink>
          </w:p>
        </w:tc>
      </w:tr>
      <w:tr w:rsidR="00A51F5A" w14:paraId="3F099C0A" w14:textId="77777777">
        <w:trPr>
          <w:trHeight w:val="688"/>
        </w:trPr>
        <w:tc>
          <w:tcPr>
            <w:tcW w:w="2988" w:type="dxa"/>
          </w:tcPr>
          <w:p w14:paraId="6DC65852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format.com</w:t>
            </w:r>
          </w:p>
        </w:tc>
        <w:tc>
          <w:tcPr>
            <w:tcW w:w="5761" w:type="dxa"/>
          </w:tcPr>
          <w:p w14:paraId="6D372405" w14:textId="77777777" w:rsidR="00A51F5A" w:rsidRDefault="004F302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El comando format.com se usa para borrar toda la</w:t>
            </w:r>
          </w:p>
          <w:p w14:paraId="776DB2BF" w14:textId="77777777" w:rsidR="00A51F5A" w:rsidRDefault="004F3024">
            <w:pPr>
              <w:pStyle w:val="TableParagraph"/>
              <w:spacing w:before="5" w:line="228" w:lineRule="exact"/>
              <w:ind w:right="267"/>
              <w:rPr>
                <w:sz w:val="20"/>
              </w:rPr>
            </w:pPr>
            <w:r>
              <w:rPr>
                <w:sz w:val="20"/>
              </w:rPr>
              <w:t>información del disquete o de la unidad fija de una computadora.</w:t>
            </w:r>
          </w:p>
        </w:tc>
        <w:tc>
          <w:tcPr>
            <w:tcW w:w="5041" w:type="dxa"/>
          </w:tcPr>
          <w:p w14:paraId="466F4EFC" w14:textId="77777777" w:rsidR="00A51F5A" w:rsidRDefault="004F302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Dentro del sistema operativo Windows 2000:</w:t>
            </w:r>
          </w:p>
          <w:p w14:paraId="3735EE4B" w14:textId="77777777" w:rsidR="00A51F5A" w:rsidRDefault="00A51F5A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B03776F" w14:textId="77777777" w:rsidR="00A51F5A" w:rsidRDefault="004F3024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c:\winnt\system32</w:t>
            </w:r>
          </w:p>
        </w:tc>
      </w:tr>
      <w:tr w:rsidR="00A51F5A" w14:paraId="64EE5656" w14:textId="77777777">
        <w:trPr>
          <w:trHeight w:val="2532"/>
        </w:trPr>
        <w:tc>
          <w:tcPr>
            <w:tcW w:w="2988" w:type="dxa"/>
          </w:tcPr>
          <w:p w14:paraId="6EB406BE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fport.exe</w:t>
            </w:r>
          </w:p>
        </w:tc>
        <w:tc>
          <w:tcPr>
            <w:tcW w:w="5761" w:type="dxa"/>
          </w:tcPr>
          <w:p w14:paraId="0B73A26F" w14:textId="77777777" w:rsidR="00A51F5A" w:rsidRDefault="004F3024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 xml:space="preserve">El programa </w:t>
            </w:r>
            <w:proofErr w:type="spellStart"/>
            <w:r>
              <w:rPr>
                <w:sz w:val="20"/>
              </w:rPr>
              <w:t>Fport</w:t>
            </w:r>
            <w:proofErr w:type="spellEnd"/>
            <w:r>
              <w:rPr>
                <w:sz w:val="20"/>
              </w:rPr>
              <w:t xml:space="preserve"> informa de todos los puertos TCP/IP y UDP abiertos, y los asigna a la aplicación correspondiente.</w:t>
            </w:r>
          </w:p>
          <w:p w14:paraId="6E2B3617" w14:textId="77777777" w:rsidR="00A51F5A" w:rsidRDefault="00A51F5A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AC71249" w14:textId="77777777" w:rsidR="00A51F5A" w:rsidRDefault="004F3024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Esta es la misma información que usted vería usando el comando '</w:t>
            </w:r>
            <w:proofErr w:type="spellStart"/>
            <w:r>
              <w:rPr>
                <w:sz w:val="20"/>
              </w:rPr>
              <w:t>netstat</w:t>
            </w:r>
            <w:proofErr w:type="spellEnd"/>
            <w:r>
              <w:rPr>
                <w:sz w:val="20"/>
              </w:rPr>
              <w:t xml:space="preserve"> –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>', pero también asigna esos puertos a los procesos de ejecución con el PID (número de identificación de proceso), el nombre del proceso y la ruta de acceso.</w:t>
            </w:r>
          </w:p>
          <w:p w14:paraId="12152CCD" w14:textId="77777777" w:rsidR="00A51F5A" w:rsidRDefault="00A51F5A">
            <w:pPr>
              <w:pStyle w:val="TableParagraph"/>
              <w:ind w:left="0"/>
              <w:rPr>
                <w:b/>
                <w:sz w:val="20"/>
              </w:rPr>
            </w:pPr>
          </w:p>
          <w:p w14:paraId="51646361" w14:textId="77777777" w:rsidR="00A51F5A" w:rsidRDefault="004F3024">
            <w:pPr>
              <w:pStyle w:val="TableParagraph"/>
              <w:spacing w:before="1" w:line="230" w:lineRule="atLeast"/>
              <w:rPr>
                <w:sz w:val="20"/>
              </w:rPr>
            </w:pPr>
            <w:r>
              <w:rPr>
                <w:sz w:val="20"/>
              </w:rPr>
              <w:t xml:space="preserve">El programa </w:t>
            </w:r>
            <w:proofErr w:type="spellStart"/>
            <w:r>
              <w:rPr>
                <w:sz w:val="20"/>
              </w:rPr>
              <w:t>Fport</w:t>
            </w:r>
            <w:proofErr w:type="spellEnd"/>
            <w:r>
              <w:rPr>
                <w:sz w:val="20"/>
              </w:rPr>
              <w:t xml:space="preserve"> puede</w:t>
            </w:r>
            <w:r>
              <w:rPr>
                <w:sz w:val="20"/>
              </w:rPr>
              <w:t xml:space="preserve"> usarse para identificar rápidamente puertos abiertos desconocidos y sus aplicaciones asociadas.</w:t>
            </w:r>
          </w:p>
        </w:tc>
        <w:tc>
          <w:tcPr>
            <w:tcW w:w="5041" w:type="dxa"/>
          </w:tcPr>
          <w:p w14:paraId="13454ED7" w14:textId="77777777" w:rsidR="00A51F5A" w:rsidRDefault="004F3024">
            <w:pPr>
              <w:pStyle w:val="TableParagraph"/>
              <w:rPr>
                <w:sz w:val="20"/>
              </w:rPr>
            </w:pPr>
            <w:hyperlink r:id="rId8">
              <w:r>
                <w:rPr>
                  <w:w w:val="95"/>
                  <w:sz w:val="20"/>
                </w:rPr>
                <w:t>http://www.foundstone.com/knowledge/proddesc/fport.</w:t>
              </w:r>
            </w:hyperlink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html</w:t>
            </w:r>
            <w:proofErr w:type="spellEnd"/>
          </w:p>
        </w:tc>
      </w:tr>
    </w:tbl>
    <w:p w14:paraId="2672FEFB" w14:textId="77777777" w:rsidR="00A51F5A" w:rsidRDefault="00A51F5A">
      <w:pPr>
        <w:rPr>
          <w:sz w:val="20"/>
        </w:rPr>
        <w:sectPr w:rsidR="00A51F5A">
          <w:headerReference w:type="default" r:id="rId9"/>
          <w:type w:val="continuous"/>
          <w:pgSz w:w="15840" w:h="12240" w:orient="landscape"/>
          <w:pgMar w:top="1200" w:right="600" w:bottom="280" w:left="1220" w:header="724" w:footer="720" w:gutter="0"/>
          <w:cols w:space="720"/>
        </w:sectPr>
      </w:pPr>
    </w:p>
    <w:p w14:paraId="24AC9F94" w14:textId="77777777" w:rsidR="00A51F5A" w:rsidRDefault="004F3024">
      <w:pPr>
        <w:spacing w:before="8"/>
        <w:rPr>
          <w:b/>
          <w:sz w:val="2"/>
        </w:rPr>
      </w:pPr>
      <w:r>
        <w:rPr>
          <w:noProof/>
        </w:rPr>
        <w:lastRenderedPageBreak/>
        <w:drawing>
          <wp:anchor distT="0" distB="0" distL="0" distR="0" simplePos="0" relativeHeight="487409152" behindDoc="1" locked="0" layoutInCell="1" allowOverlap="1" wp14:anchorId="20AA0FEA" wp14:editId="3731439F">
            <wp:simplePos x="0" y="0"/>
            <wp:positionH relativeFrom="page">
              <wp:posOffset>2362565</wp:posOffset>
            </wp:positionH>
            <wp:positionV relativeFrom="page">
              <wp:posOffset>1326388</wp:posOffset>
            </wp:positionV>
            <wp:extent cx="5293629" cy="511665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629" cy="511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2B3AE" w14:textId="77777777" w:rsidR="00A51F5A" w:rsidRDefault="004F3024">
      <w:pPr>
        <w:spacing w:line="20" w:lineRule="exact"/>
        <w:ind w:left="191"/>
        <w:rPr>
          <w:sz w:val="2"/>
        </w:rPr>
      </w:pPr>
      <w:r>
        <w:rPr>
          <w:sz w:val="2"/>
        </w:rPr>
      </w:r>
      <w:r>
        <w:rPr>
          <w:sz w:val="2"/>
        </w:rPr>
        <w:pict w14:anchorId="1B82AB86">
          <v:group id="_x0000_s1030" style="width:651pt;height:.5pt;mso-position-horizontal-relative:char;mso-position-vertical-relative:line" coordsize="13020,10">
            <v:rect id="_x0000_s1031" style="position:absolute;width:13020;height:10" fillcolor="black" stroked="f"/>
            <w10:anchorlock/>
          </v:group>
        </w:pict>
      </w:r>
    </w:p>
    <w:p w14:paraId="0463D58F" w14:textId="77777777" w:rsidR="00A51F5A" w:rsidRDefault="00A51F5A">
      <w:pPr>
        <w:rPr>
          <w:b/>
          <w:sz w:val="20"/>
        </w:rPr>
      </w:pPr>
    </w:p>
    <w:p w14:paraId="05047D09" w14:textId="77777777" w:rsidR="00A51F5A" w:rsidRDefault="00A51F5A">
      <w:pPr>
        <w:spacing w:before="6"/>
        <w:rPr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1"/>
        <w:gridCol w:w="5041"/>
      </w:tblGrid>
      <w:tr w:rsidR="00A51F5A" w14:paraId="540749C5" w14:textId="77777777">
        <w:trPr>
          <w:trHeight w:val="947"/>
        </w:trPr>
        <w:tc>
          <w:tcPr>
            <w:tcW w:w="2988" w:type="dxa"/>
          </w:tcPr>
          <w:p w14:paraId="183D6A95" w14:textId="77777777" w:rsidR="00A51F5A" w:rsidRDefault="004F3024">
            <w:pPr>
              <w:pStyle w:val="TableParagraph"/>
              <w:spacing w:before="55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Herramienta o comando de respuesta a incidentes</w:t>
            </w:r>
          </w:p>
        </w:tc>
        <w:tc>
          <w:tcPr>
            <w:tcW w:w="5761" w:type="dxa"/>
          </w:tcPr>
          <w:p w14:paraId="072EA555" w14:textId="77777777" w:rsidR="00A51F5A" w:rsidRDefault="00A51F5A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23896122" w14:textId="77777777" w:rsidR="00A51F5A" w:rsidRDefault="004F3024">
            <w:pPr>
              <w:pStyle w:val="TableParagraph"/>
              <w:ind w:left="2378" w:right="2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5041" w:type="dxa"/>
          </w:tcPr>
          <w:p w14:paraId="6860121E" w14:textId="77777777" w:rsidR="00A51F5A" w:rsidRDefault="00A51F5A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48A3EEA7" w14:textId="77777777" w:rsidR="00A51F5A" w:rsidRDefault="004F3024">
            <w:pPr>
              <w:pStyle w:val="TableParagraph"/>
              <w:ind w:left="1672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</w:t>
            </w:r>
          </w:p>
        </w:tc>
      </w:tr>
      <w:tr w:rsidR="00A51F5A" w14:paraId="3CD38F25" w14:textId="77777777">
        <w:trPr>
          <w:trHeight w:val="2301"/>
        </w:trPr>
        <w:tc>
          <w:tcPr>
            <w:tcW w:w="2988" w:type="dxa"/>
          </w:tcPr>
          <w:p w14:paraId="36A5E0E2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listdlls.exe</w:t>
            </w:r>
          </w:p>
        </w:tc>
        <w:tc>
          <w:tcPr>
            <w:tcW w:w="5761" w:type="dxa"/>
          </w:tcPr>
          <w:p w14:paraId="14B12189" w14:textId="77777777" w:rsidR="00A51F5A" w:rsidRDefault="004F3024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 xml:space="preserve">El programa </w:t>
            </w:r>
            <w:proofErr w:type="spellStart"/>
            <w:r>
              <w:rPr>
                <w:sz w:val="20"/>
              </w:rPr>
              <w:t>ListDLLs</w:t>
            </w:r>
            <w:proofErr w:type="spellEnd"/>
            <w:r>
              <w:rPr>
                <w:sz w:val="20"/>
              </w:rPr>
              <w:t xml:space="preserve"> le muestra los nombres completos de las rutas de acceso de los módulos cargados, no sólo sus nombres base.</w:t>
            </w:r>
          </w:p>
          <w:p w14:paraId="6A6039AB" w14:textId="77777777" w:rsidR="00A51F5A" w:rsidRDefault="00A51F5A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891381B" w14:textId="77777777" w:rsidR="00A51F5A" w:rsidRDefault="004F3024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 xml:space="preserve">Además, </w:t>
            </w:r>
            <w:proofErr w:type="spellStart"/>
            <w:r>
              <w:rPr>
                <w:sz w:val="20"/>
              </w:rPr>
              <w:t>ListDLLs</w:t>
            </w:r>
            <w:proofErr w:type="spellEnd"/>
            <w:r>
              <w:rPr>
                <w:sz w:val="20"/>
              </w:rPr>
              <w:t xml:space="preserve"> marca los </w:t>
            </w:r>
            <w:proofErr w:type="spellStart"/>
            <w:r>
              <w:rPr>
                <w:sz w:val="20"/>
              </w:rPr>
              <w:t>DLLs</w:t>
            </w:r>
            <w:proofErr w:type="spellEnd"/>
            <w:r>
              <w:rPr>
                <w:sz w:val="20"/>
              </w:rPr>
              <w:t xml:space="preserve"> cargados que tienen números de versión distintos de sus archivos correspondientes en el disco (</w:t>
            </w:r>
            <w:r>
              <w:rPr>
                <w:sz w:val="20"/>
              </w:rPr>
              <w:t xml:space="preserve">lo cual ocurre cuando se actualiza el archivo después de que un programa carga el DLL), y puede indicarle a usted cuáles </w:t>
            </w:r>
            <w:proofErr w:type="spellStart"/>
            <w:r>
              <w:rPr>
                <w:sz w:val="20"/>
              </w:rPr>
              <w:t>DLLs</w:t>
            </w:r>
            <w:proofErr w:type="spellEnd"/>
            <w:r>
              <w:rPr>
                <w:sz w:val="20"/>
              </w:rPr>
              <w:t xml:space="preserve"> se reubicaron</w:t>
            </w:r>
          </w:p>
          <w:p w14:paraId="46221543" w14:textId="77777777" w:rsidR="00A51F5A" w:rsidRDefault="004F3024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porque no están cargados en su dirección base.</w:t>
            </w:r>
          </w:p>
        </w:tc>
        <w:tc>
          <w:tcPr>
            <w:tcW w:w="5041" w:type="dxa"/>
          </w:tcPr>
          <w:p w14:paraId="249680AF" w14:textId="77777777" w:rsidR="00A51F5A" w:rsidRDefault="004F3024">
            <w:pPr>
              <w:pStyle w:val="TableParagraph"/>
              <w:ind w:right="247"/>
              <w:rPr>
                <w:sz w:val="20"/>
              </w:rPr>
            </w:pPr>
            <w:hyperlink r:id="rId10">
              <w:r>
                <w:rPr>
                  <w:w w:val="95"/>
                  <w:sz w:val="20"/>
                </w:rPr>
                <w:t>http://www.sysinternals.com/ntw2k/freeware/listdlls.sht</w:t>
              </w:r>
            </w:hyperlink>
            <w:r>
              <w:rPr>
                <w:w w:val="95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ml</w:t>
            </w:r>
          </w:p>
        </w:tc>
      </w:tr>
      <w:tr w:rsidR="00A51F5A" w14:paraId="0AC46079" w14:textId="77777777">
        <w:trPr>
          <w:trHeight w:val="1149"/>
        </w:trPr>
        <w:tc>
          <w:tcPr>
            <w:tcW w:w="2988" w:type="dxa"/>
          </w:tcPr>
          <w:p w14:paraId="1B27428E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md5sum.exe</w:t>
            </w:r>
          </w:p>
        </w:tc>
        <w:tc>
          <w:tcPr>
            <w:tcW w:w="5761" w:type="dxa"/>
          </w:tcPr>
          <w:p w14:paraId="4C30F955" w14:textId="77777777" w:rsidR="00A51F5A" w:rsidRDefault="004F3024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El programa Md5sum genera una "huella dactilar" o "síntesis del mensaje" de 128 bits por cada archivo de entrada, y puede verificar con la salida de una ejecución anterior si las síntesis del mensaje siguen siendo las mismas (es decir, si</w:t>
            </w:r>
          </w:p>
          <w:p w14:paraId="0DDA111E" w14:textId="77777777" w:rsidR="00A51F5A" w:rsidRDefault="004F302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los archivos camb</w:t>
            </w:r>
            <w:r>
              <w:rPr>
                <w:sz w:val="20"/>
              </w:rPr>
              <w:t>iaron).</w:t>
            </w:r>
          </w:p>
        </w:tc>
        <w:tc>
          <w:tcPr>
            <w:tcW w:w="5041" w:type="dxa"/>
          </w:tcPr>
          <w:p w14:paraId="01CF5A35" w14:textId="77777777" w:rsidR="00A51F5A" w:rsidRDefault="004F3024">
            <w:pPr>
              <w:pStyle w:val="TableParagraph"/>
              <w:spacing w:line="227" w:lineRule="exact"/>
              <w:rPr>
                <w:sz w:val="20"/>
              </w:rPr>
            </w:pPr>
            <w:hyperlink r:id="rId11">
              <w:r>
                <w:rPr>
                  <w:sz w:val="20"/>
                </w:rPr>
                <w:t>http://www.etree.org/md5com.html</w:t>
              </w:r>
            </w:hyperlink>
          </w:p>
        </w:tc>
      </w:tr>
      <w:tr w:rsidR="00A51F5A" w14:paraId="35A129E9" w14:textId="77777777">
        <w:trPr>
          <w:trHeight w:val="1380"/>
        </w:trPr>
        <w:tc>
          <w:tcPr>
            <w:tcW w:w="2988" w:type="dxa"/>
          </w:tcPr>
          <w:p w14:paraId="2AB5C4CC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md5summer.exe</w:t>
            </w:r>
          </w:p>
        </w:tc>
        <w:tc>
          <w:tcPr>
            <w:tcW w:w="5761" w:type="dxa"/>
          </w:tcPr>
          <w:p w14:paraId="1A4B917B" w14:textId="77777777" w:rsidR="00A51F5A" w:rsidRDefault="004F30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MD5Summer es una aplicación de Microsoft Windows 9x, NT, ME, 2000 y XP que genera y verifica las sumas de comprobación md5.</w:t>
            </w:r>
          </w:p>
          <w:p w14:paraId="6018DBEF" w14:textId="77777777" w:rsidR="00A51F5A" w:rsidRDefault="00A51F5A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4BA4384" w14:textId="77777777" w:rsidR="00A51F5A" w:rsidRDefault="004F3024">
            <w:pPr>
              <w:pStyle w:val="TableParagraph"/>
              <w:spacing w:line="230" w:lineRule="atLeast"/>
              <w:ind w:right="267"/>
              <w:rPr>
                <w:sz w:val="20"/>
              </w:rPr>
            </w:pPr>
            <w:r>
              <w:rPr>
                <w:sz w:val="20"/>
              </w:rPr>
              <w:t>Su archivo de salida es compatible con la salida del Linux GNU MD5Sum, y también lee archivos generados en Linux.</w:t>
            </w:r>
          </w:p>
        </w:tc>
        <w:tc>
          <w:tcPr>
            <w:tcW w:w="5041" w:type="dxa"/>
          </w:tcPr>
          <w:p w14:paraId="68BCFF75" w14:textId="77777777" w:rsidR="00A51F5A" w:rsidRDefault="004F3024">
            <w:pPr>
              <w:pStyle w:val="TableParagraph"/>
              <w:spacing w:line="227" w:lineRule="exact"/>
              <w:rPr>
                <w:sz w:val="20"/>
              </w:rPr>
            </w:pPr>
            <w:hyperlink r:id="rId12">
              <w:r>
                <w:rPr>
                  <w:sz w:val="20"/>
                </w:rPr>
                <w:t>http://www.md5summer.org/download.html</w:t>
              </w:r>
            </w:hyperlink>
          </w:p>
        </w:tc>
      </w:tr>
      <w:tr w:rsidR="00A51F5A" w14:paraId="0BE03F5E" w14:textId="77777777">
        <w:trPr>
          <w:trHeight w:val="2760"/>
        </w:trPr>
        <w:tc>
          <w:tcPr>
            <w:tcW w:w="2988" w:type="dxa"/>
          </w:tcPr>
          <w:p w14:paraId="02D19389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nc.exe</w:t>
            </w:r>
          </w:p>
        </w:tc>
        <w:tc>
          <w:tcPr>
            <w:tcW w:w="5761" w:type="dxa"/>
          </w:tcPr>
          <w:p w14:paraId="3D15919D" w14:textId="77777777" w:rsidR="00A51F5A" w:rsidRDefault="004F30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Netcat</w:t>
            </w:r>
            <w:proofErr w:type="spellEnd"/>
            <w:r>
              <w:rPr>
                <w:sz w:val="20"/>
              </w:rPr>
              <w:t xml:space="preserve"> ha sido apodado la navaja multiusos de la red. Es una utilidad Unix sencilla que lee y graba datos en todas las conexiones de la red usando el protocolo TCP o UDP.</w:t>
            </w:r>
          </w:p>
          <w:p w14:paraId="7F7FF945" w14:textId="77777777" w:rsidR="00A51F5A" w:rsidRDefault="00A51F5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6B8AB69D" w14:textId="77777777" w:rsidR="00A51F5A" w:rsidRDefault="004F3024">
            <w:pPr>
              <w:pStyle w:val="TableParagraph"/>
              <w:ind w:right="277"/>
              <w:jc w:val="both"/>
              <w:rPr>
                <w:sz w:val="20"/>
              </w:rPr>
            </w:pPr>
            <w:r>
              <w:rPr>
                <w:sz w:val="20"/>
              </w:rPr>
              <w:t>Está diseñado como una herramienta segura 'back-</w:t>
            </w:r>
            <w:proofErr w:type="spellStart"/>
            <w:r>
              <w:rPr>
                <w:sz w:val="20"/>
              </w:rPr>
              <w:t>end</w:t>
            </w:r>
            <w:proofErr w:type="spellEnd"/>
            <w:r>
              <w:rPr>
                <w:sz w:val="20"/>
              </w:rPr>
              <w:t>' que puede ser usada directament</w:t>
            </w:r>
            <w:r>
              <w:rPr>
                <w:sz w:val="20"/>
              </w:rPr>
              <w:t>e o controlada con facilidad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por otros programas y secuencias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comandos.</w:t>
            </w:r>
          </w:p>
          <w:p w14:paraId="438C8A43" w14:textId="77777777" w:rsidR="00A51F5A" w:rsidRDefault="00A51F5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01A11578" w14:textId="77777777" w:rsidR="00A51F5A" w:rsidRDefault="004F3024">
            <w:pPr>
              <w:pStyle w:val="TableParagraph"/>
              <w:ind w:right="224"/>
              <w:jc w:val="both"/>
              <w:rPr>
                <w:sz w:val="20"/>
              </w:rPr>
            </w:pPr>
            <w:r>
              <w:rPr>
                <w:sz w:val="20"/>
              </w:rPr>
              <w:t>Al mismo tiempo, es una herramienta de exploración y depuración de red, rica en funciones dado que puede crear</w:t>
            </w:r>
          </w:p>
          <w:p w14:paraId="1BC14A01" w14:textId="77777777" w:rsidR="00A51F5A" w:rsidRDefault="004F3024">
            <w:pPr>
              <w:pStyle w:val="TableParagraph"/>
              <w:spacing w:before="2" w:line="230" w:lineRule="exact"/>
              <w:ind w:right="224"/>
              <w:jc w:val="both"/>
              <w:rPr>
                <w:sz w:val="20"/>
              </w:rPr>
            </w:pPr>
            <w:r>
              <w:rPr>
                <w:sz w:val="20"/>
              </w:rPr>
              <w:t>casi cualquier tipo de conexión que usted pudiera necesitar y tiene varias capacidades integradas.</w:t>
            </w:r>
          </w:p>
        </w:tc>
        <w:tc>
          <w:tcPr>
            <w:tcW w:w="5041" w:type="dxa"/>
          </w:tcPr>
          <w:p w14:paraId="6140BEB0" w14:textId="77777777" w:rsidR="00A51F5A" w:rsidRDefault="004F3024">
            <w:pPr>
              <w:pStyle w:val="TableParagraph"/>
              <w:ind w:right="247"/>
              <w:rPr>
                <w:sz w:val="20"/>
              </w:rPr>
            </w:pPr>
            <w:hyperlink r:id="rId13">
              <w:r>
                <w:rPr>
                  <w:w w:val="95"/>
                  <w:sz w:val="20"/>
                </w:rPr>
                <w:t>http://www.atstake.com/research/tools/network_utilitie</w:t>
              </w:r>
            </w:hyperlink>
            <w:r>
              <w:rPr>
                <w:w w:val="95"/>
                <w:sz w:val="20"/>
              </w:rPr>
              <w:t xml:space="preserve">  </w:t>
            </w:r>
            <w:r>
              <w:rPr>
                <w:sz w:val="20"/>
              </w:rPr>
              <w:t>s/</w:t>
            </w:r>
          </w:p>
        </w:tc>
      </w:tr>
    </w:tbl>
    <w:p w14:paraId="34EBB7A4" w14:textId="77777777" w:rsidR="00A51F5A" w:rsidRDefault="00A51F5A">
      <w:pPr>
        <w:rPr>
          <w:sz w:val="20"/>
        </w:rPr>
        <w:sectPr w:rsidR="00A51F5A">
          <w:pgSz w:w="15840" w:h="12240" w:orient="landscape"/>
          <w:pgMar w:top="1200" w:right="600" w:bottom="280" w:left="1220" w:header="724" w:footer="0" w:gutter="0"/>
          <w:cols w:space="720"/>
        </w:sectPr>
      </w:pPr>
    </w:p>
    <w:p w14:paraId="51F0D4C9" w14:textId="77777777" w:rsidR="00A51F5A" w:rsidRDefault="004F3024">
      <w:pPr>
        <w:spacing w:before="8"/>
        <w:rPr>
          <w:b/>
          <w:sz w:val="2"/>
        </w:rPr>
      </w:pPr>
      <w:r>
        <w:rPr>
          <w:noProof/>
        </w:rPr>
        <w:lastRenderedPageBreak/>
        <w:drawing>
          <wp:anchor distT="0" distB="0" distL="0" distR="0" simplePos="0" relativeHeight="487410176" behindDoc="1" locked="0" layoutInCell="1" allowOverlap="1" wp14:anchorId="7EFAF1F1" wp14:editId="7C20A894">
            <wp:simplePos x="0" y="0"/>
            <wp:positionH relativeFrom="page">
              <wp:posOffset>2362565</wp:posOffset>
            </wp:positionH>
            <wp:positionV relativeFrom="page">
              <wp:posOffset>1326388</wp:posOffset>
            </wp:positionV>
            <wp:extent cx="5293629" cy="511665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629" cy="511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0046E" w14:textId="77777777" w:rsidR="00A51F5A" w:rsidRDefault="004F3024">
      <w:pPr>
        <w:spacing w:line="20" w:lineRule="exact"/>
        <w:ind w:left="191"/>
        <w:rPr>
          <w:sz w:val="2"/>
        </w:rPr>
      </w:pPr>
      <w:r>
        <w:rPr>
          <w:sz w:val="2"/>
        </w:rPr>
      </w:r>
      <w:r>
        <w:rPr>
          <w:sz w:val="2"/>
        </w:rPr>
        <w:pict w14:anchorId="1695DC66">
          <v:group id="_x0000_s1028" style="width:651pt;height:.5pt;mso-position-horizontal-relative:char;mso-position-vertical-relative:line" coordsize="13020,10">
            <v:rect id="_x0000_s1029" style="position:absolute;width:13020;height:10" fillcolor="black" stroked="f"/>
            <w10:anchorlock/>
          </v:group>
        </w:pict>
      </w:r>
    </w:p>
    <w:p w14:paraId="2A56A889" w14:textId="77777777" w:rsidR="00A51F5A" w:rsidRDefault="00A51F5A">
      <w:pPr>
        <w:rPr>
          <w:b/>
          <w:sz w:val="20"/>
        </w:rPr>
      </w:pPr>
    </w:p>
    <w:p w14:paraId="598C4890" w14:textId="77777777" w:rsidR="00A51F5A" w:rsidRDefault="00A51F5A">
      <w:pPr>
        <w:spacing w:before="6"/>
        <w:rPr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1"/>
        <w:gridCol w:w="5041"/>
      </w:tblGrid>
      <w:tr w:rsidR="00A51F5A" w14:paraId="27AAD42F" w14:textId="77777777">
        <w:trPr>
          <w:trHeight w:val="947"/>
        </w:trPr>
        <w:tc>
          <w:tcPr>
            <w:tcW w:w="2988" w:type="dxa"/>
          </w:tcPr>
          <w:p w14:paraId="75C8B060" w14:textId="77777777" w:rsidR="00A51F5A" w:rsidRDefault="004F3024">
            <w:pPr>
              <w:pStyle w:val="TableParagraph"/>
              <w:spacing w:before="55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Herramienta o comando de respuesta a incidentes</w:t>
            </w:r>
          </w:p>
        </w:tc>
        <w:tc>
          <w:tcPr>
            <w:tcW w:w="5761" w:type="dxa"/>
          </w:tcPr>
          <w:p w14:paraId="2F233A94" w14:textId="77777777" w:rsidR="00A51F5A" w:rsidRDefault="00A51F5A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758B0239" w14:textId="77777777" w:rsidR="00A51F5A" w:rsidRDefault="004F3024">
            <w:pPr>
              <w:pStyle w:val="TableParagraph"/>
              <w:ind w:left="2378" w:right="2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5041" w:type="dxa"/>
          </w:tcPr>
          <w:p w14:paraId="70E14954" w14:textId="77777777" w:rsidR="00A51F5A" w:rsidRDefault="00A51F5A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0DC708D7" w14:textId="77777777" w:rsidR="00A51F5A" w:rsidRDefault="004F3024">
            <w:pPr>
              <w:pStyle w:val="TableParagraph"/>
              <w:ind w:left="1672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</w:t>
            </w:r>
          </w:p>
        </w:tc>
      </w:tr>
      <w:tr w:rsidR="00A51F5A" w14:paraId="5879C308" w14:textId="77777777">
        <w:trPr>
          <w:trHeight w:val="690"/>
        </w:trPr>
        <w:tc>
          <w:tcPr>
            <w:tcW w:w="2988" w:type="dxa"/>
          </w:tcPr>
          <w:p w14:paraId="5F9ACBC4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netstat.exe</w:t>
            </w:r>
          </w:p>
        </w:tc>
        <w:tc>
          <w:tcPr>
            <w:tcW w:w="5761" w:type="dxa"/>
          </w:tcPr>
          <w:p w14:paraId="5087FCFD" w14:textId="77777777" w:rsidR="00A51F5A" w:rsidRDefault="004F3024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 xml:space="preserve">El comando </w:t>
            </w:r>
            <w:proofErr w:type="spellStart"/>
            <w:r>
              <w:rPr>
                <w:sz w:val="20"/>
              </w:rPr>
              <w:t>netstat</w:t>
            </w:r>
            <w:proofErr w:type="spellEnd"/>
            <w:r>
              <w:rPr>
                <w:sz w:val="20"/>
              </w:rPr>
              <w:t xml:space="preserve"> se utiliza para mostrar información y estadísticas del protocolo de red TCP/IP.</w:t>
            </w:r>
          </w:p>
        </w:tc>
        <w:tc>
          <w:tcPr>
            <w:tcW w:w="5041" w:type="dxa"/>
          </w:tcPr>
          <w:p w14:paraId="0C014723" w14:textId="77777777" w:rsidR="00A51F5A" w:rsidRDefault="004F302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Dentro del sistema operativo Windows 2000:</w:t>
            </w:r>
          </w:p>
          <w:p w14:paraId="2812B94C" w14:textId="77777777" w:rsidR="00A51F5A" w:rsidRDefault="00A51F5A">
            <w:pPr>
              <w:pStyle w:val="TableParagraph"/>
              <w:ind w:left="0"/>
              <w:rPr>
                <w:b/>
                <w:sz w:val="20"/>
              </w:rPr>
            </w:pPr>
          </w:p>
          <w:p w14:paraId="715B5932" w14:textId="77777777" w:rsidR="00A51F5A" w:rsidRDefault="004F3024">
            <w:pPr>
              <w:pStyle w:val="TableParagraph"/>
              <w:spacing w:before="1" w:line="213" w:lineRule="exact"/>
              <w:rPr>
                <w:sz w:val="20"/>
              </w:rPr>
            </w:pPr>
            <w:r>
              <w:rPr>
                <w:sz w:val="20"/>
              </w:rPr>
              <w:t>c:\winnt\system32</w:t>
            </w:r>
          </w:p>
        </w:tc>
      </w:tr>
      <w:tr w:rsidR="00A51F5A" w14:paraId="5D19AE57" w14:textId="77777777">
        <w:trPr>
          <w:trHeight w:val="3218"/>
        </w:trPr>
        <w:tc>
          <w:tcPr>
            <w:tcW w:w="2988" w:type="dxa"/>
          </w:tcPr>
          <w:p w14:paraId="523BEB16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ntlast.exe</w:t>
            </w:r>
          </w:p>
        </w:tc>
        <w:tc>
          <w:tcPr>
            <w:tcW w:w="5761" w:type="dxa"/>
          </w:tcPr>
          <w:p w14:paraId="5FB69B62" w14:textId="77777777" w:rsidR="00A51F5A" w:rsidRDefault="004F3024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 xml:space="preserve">El programa </w:t>
            </w:r>
            <w:proofErr w:type="spellStart"/>
            <w:r>
              <w:rPr>
                <w:sz w:val="20"/>
              </w:rPr>
              <w:t>NTLast</w:t>
            </w:r>
            <w:proofErr w:type="spellEnd"/>
            <w:r>
              <w:rPr>
                <w:sz w:val="20"/>
              </w:rPr>
              <w:t xml:space="preserve"> se destina específicamente a la seguridad y administración a fondo de IIS. El análisis programado de sus registros de eventos NT es indispensable para su red.</w:t>
            </w:r>
          </w:p>
          <w:p w14:paraId="7B73EA1F" w14:textId="77777777" w:rsidR="00A51F5A" w:rsidRDefault="00A51F5A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28E99A34" w14:textId="77777777" w:rsidR="00A51F5A" w:rsidRDefault="004F30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Mediante una auditoría periódica del sistema, puede descubrirse una infracció</w:t>
            </w:r>
            <w:r>
              <w:rPr>
                <w:sz w:val="20"/>
              </w:rPr>
              <w:t xml:space="preserve">n al servidor. En la actualidad, con </w:t>
            </w:r>
            <w:proofErr w:type="spellStart"/>
            <w:r>
              <w:rPr>
                <w:sz w:val="20"/>
              </w:rPr>
              <w:t>NTLast</w:t>
            </w:r>
            <w:proofErr w:type="spellEnd"/>
            <w:r>
              <w:rPr>
                <w:sz w:val="20"/>
              </w:rPr>
              <w:t>, es más fácil realizar la identificación y el seguimiento de quién haya tenido acceso a su sistema, así como la documentación subsiguiente de los detalles.</w:t>
            </w:r>
          </w:p>
          <w:p w14:paraId="24CD88F2" w14:textId="77777777" w:rsidR="00A51F5A" w:rsidRDefault="00A51F5A">
            <w:pPr>
              <w:pStyle w:val="TableParagraph"/>
              <w:ind w:left="0"/>
              <w:rPr>
                <w:b/>
                <w:sz w:val="20"/>
              </w:rPr>
            </w:pPr>
          </w:p>
          <w:p w14:paraId="7C0B6D66" w14:textId="77777777" w:rsidR="00A51F5A" w:rsidRDefault="004F30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Esta herramienta puede informar rápidamente sobre el es</w:t>
            </w:r>
            <w:r>
              <w:rPr>
                <w:sz w:val="20"/>
              </w:rPr>
              <w:t>tado de los usuarios de IIS, y filtrar además los inicios de sesión</w:t>
            </w:r>
          </w:p>
          <w:p w14:paraId="5D70D8D1" w14:textId="77777777" w:rsidR="00A51F5A" w:rsidRDefault="004F30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del servidor web de los inicios de sesión de la consola.</w:t>
            </w:r>
          </w:p>
        </w:tc>
        <w:tc>
          <w:tcPr>
            <w:tcW w:w="5041" w:type="dxa"/>
          </w:tcPr>
          <w:p w14:paraId="4D3AA005" w14:textId="77777777" w:rsidR="00A51F5A" w:rsidRDefault="004F3024">
            <w:pPr>
              <w:pStyle w:val="TableParagraph"/>
              <w:rPr>
                <w:sz w:val="20"/>
              </w:rPr>
            </w:pPr>
            <w:hyperlink r:id="rId14">
              <w:r>
                <w:rPr>
                  <w:w w:val="95"/>
                  <w:sz w:val="20"/>
                </w:rPr>
                <w:t>http://www.foundstone.com/knowledge/proddesc/ntlas</w:t>
              </w:r>
            </w:hyperlink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t.html</w:t>
            </w:r>
          </w:p>
        </w:tc>
      </w:tr>
      <w:tr w:rsidR="00A51F5A" w14:paraId="5C287022" w14:textId="77777777">
        <w:trPr>
          <w:trHeight w:val="460"/>
        </w:trPr>
        <w:tc>
          <w:tcPr>
            <w:tcW w:w="2988" w:type="dxa"/>
          </w:tcPr>
          <w:p w14:paraId="3D42273B" w14:textId="77777777" w:rsidR="00A51F5A" w:rsidRDefault="004F302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psinfo.exe</w:t>
            </w:r>
          </w:p>
        </w:tc>
        <w:tc>
          <w:tcPr>
            <w:tcW w:w="5761" w:type="dxa"/>
          </w:tcPr>
          <w:p w14:paraId="2DE7E44B" w14:textId="77777777" w:rsidR="00A51F5A" w:rsidRDefault="004F3024">
            <w:pPr>
              <w:pStyle w:val="TableParagraph"/>
              <w:spacing w:before="4" w:line="228" w:lineRule="exact"/>
              <w:ind w:right="665"/>
              <w:rPr>
                <w:sz w:val="20"/>
              </w:rPr>
            </w:pPr>
            <w:r>
              <w:rPr>
                <w:sz w:val="20"/>
              </w:rPr>
              <w:t xml:space="preserve">La herramienta </w:t>
            </w:r>
            <w:proofErr w:type="spellStart"/>
            <w:r>
              <w:rPr>
                <w:sz w:val="20"/>
              </w:rPr>
              <w:t>Psinfo</w:t>
            </w:r>
            <w:proofErr w:type="spellEnd"/>
            <w:r>
              <w:rPr>
                <w:sz w:val="20"/>
              </w:rPr>
              <w:t xml:space="preserve"> enumera información del sistema acerca de la computadora.</w:t>
            </w:r>
          </w:p>
        </w:tc>
        <w:tc>
          <w:tcPr>
            <w:tcW w:w="5041" w:type="dxa"/>
          </w:tcPr>
          <w:p w14:paraId="342DCD44" w14:textId="77777777" w:rsidR="00A51F5A" w:rsidRDefault="004F3024">
            <w:pPr>
              <w:pStyle w:val="TableParagraph"/>
              <w:spacing w:before="4" w:line="228" w:lineRule="exact"/>
              <w:ind w:right="247"/>
              <w:rPr>
                <w:sz w:val="20"/>
              </w:rPr>
            </w:pPr>
            <w:hyperlink r:id="rId15">
              <w:r>
                <w:rPr>
                  <w:w w:val="95"/>
                  <w:sz w:val="20"/>
                </w:rPr>
                <w:t>http://www.sysinternals.com/ntw2k/freeware/pstools.s</w:t>
              </w:r>
            </w:hyperlink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html</w:t>
            </w:r>
            <w:proofErr w:type="spellEnd"/>
          </w:p>
        </w:tc>
      </w:tr>
      <w:tr w:rsidR="00A51F5A" w14:paraId="347ABB9C" w14:textId="77777777">
        <w:trPr>
          <w:trHeight w:val="460"/>
        </w:trPr>
        <w:tc>
          <w:tcPr>
            <w:tcW w:w="2988" w:type="dxa"/>
          </w:tcPr>
          <w:p w14:paraId="1662BEAB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pslist.exe</w:t>
            </w:r>
          </w:p>
        </w:tc>
        <w:tc>
          <w:tcPr>
            <w:tcW w:w="5761" w:type="dxa"/>
          </w:tcPr>
          <w:p w14:paraId="65395254" w14:textId="77777777" w:rsidR="00A51F5A" w:rsidRDefault="004F3024">
            <w:pPr>
              <w:pStyle w:val="TableParagraph"/>
              <w:spacing w:line="230" w:lineRule="exact"/>
              <w:ind w:right="267"/>
              <w:rPr>
                <w:sz w:val="20"/>
              </w:rPr>
            </w:pPr>
            <w:r>
              <w:rPr>
                <w:sz w:val="20"/>
              </w:rPr>
              <w:t xml:space="preserve">La herramienta </w:t>
            </w:r>
            <w:proofErr w:type="spellStart"/>
            <w:r>
              <w:rPr>
                <w:sz w:val="20"/>
              </w:rPr>
              <w:t>Pslist</w:t>
            </w:r>
            <w:proofErr w:type="spellEnd"/>
            <w:r>
              <w:rPr>
                <w:sz w:val="20"/>
              </w:rPr>
              <w:t xml:space="preserve"> enumera información detallada sobre los procesos que se ejecutan en la computadora.</w:t>
            </w:r>
          </w:p>
        </w:tc>
        <w:tc>
          <w:tcPr>
            <w:tcW w:w="5041" w:type="dxa"/>
          </w:tcPr>
          <w:p w14:paraId="631840CC" w14:textId="77777777" w:rsidR="00A51F5A" w:rsidRDefault="004F3024">
            <w:pPr>
              <w:pStyle w:val="TableParagraph"/>
              <w:spacing w:line="230" w:lineRule="exact"/>
              <w:ind w:right="247"/>
              <w:rPr>
                <w:sz w:val="20"/>
              </w:rPr>
            </w:pPr>
            <w:hyperlink r:id="rId16">
              <w:r>
                <w:rPr>
                  <w:w w:val="95"/>
                  <w:sz w:val="20"/>
                </w:rPr>
                <w:t>http://www.sysinternals.com/ntw2k/freeware/pstools.s</w:t>
              </w:r>
            </w:hyperlink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html</w:t>
            </w:r>
            <w:proofErr w:type="spellEnd"/>
          </w:p>
        </w:tc>
      </w:tr>
      <w:tr w:rsidR="00A51F5A" w14:paraId="7CD94934" w14:textId="77777777">
        <w:trPr>
          <w:trHeight w:val="690"/>
        </w:trPr>
        <w:tc>
          <w:tcPr>
            <w:tcW w:w="2988" w:type="dxa"/>
          </w:tcPr>
          <w:p w14:paraId="637C1FEB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psloggedon.exe</w:t>
            </w:r>
          </w:p>
        </w:tc>
        <w:tc>
          <w:tcPr>
            <w:tcW w:w="5761" w:type="dxa"/>
          </w:tcPr>
          <w:p w14:paraId="2BE168D1" w14:textId="77777777" w:rsidR="00A51F5A" w:rsidRDefault="004F3024">
            <w:pPr>
              <w:pStyle w:val="TableParagraph"/>
              <w:spacing w:line="230" w:lineRule="exact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La h</w:t>
            </w:r>
            <w:r>
              <w:rPr>
                <w:sz w:val="20"/>
              </w:rPr>
              <w:t xml:space="preserve">erramienta </w:t>
            </w:r>
            <w:proofErr w:type="spellStart"/>
            <w:r>
              <w:rPr>
                <w:sz w:val="20"/>
              </w:rPr>
              <w:t>Psloggedon</w:t>
            </w:r>
            <w:proofErr w:type="spellEnd"/>
            <w:r>
              <w:rPr>
                <w:sz w:val="20"/>
              </w:rPr>
              <w:t xml:space="preserve"> enumera los usuarios conectados localmente y por medio de recursos compartidos (se incluye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el origen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completo).</w:t>
            </w:r>
          </w:p>
        </w:tc>
        <w:tc>
          <w:tcPr>
            <w:tcW w:w="5041" w:type="dxa"/>
          </w:tcPr>
          <w:p w14:paraId="017EE9BB" w14:textId="77777777" w:rsidR="00A51F5A" w:rsidRDefault="004F3024">
            <w:pPr>
              <w:pStyle w:val="TableParagraph"/>
              <w:ind w:right="247"/>
              <w:rPr>
                <w:sz w:val="20"/>
              </w:rPr>
            </w:pPr>
            <w:hyperlink r:id="rId17">
              <w:r>
                <w:rPr>
                  <w:w w:val="95"/>
                  <w:sz w:val="20"/>
                </w:rPr>
                <w:t>http://www.sysinternals.com/ntw2k/freeware/pstools</w:t>
              </w:r>
              <w:r>
                <w:rPr>
                  <w:w w:val="95"/>
                  <w:sz w:val="20"/>
                </w:rPr>
                <w:t>.s</w:t>
              </w:r>
            </w:hyperlink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html</w:t>
            </w:r>
            <w:proofErr w:type="spellEnd"/>
          </w:p>
        </w:tc>
      </w:tr>
      <w:tr w:rsidR="00A51F5A" w14:paraId="4D3AA90C" w14:textId="77777777">
        <w:trPr>
          <w:trHeight w:val="460"/>
        </w:trPr>
        <w:tc>
          <w:tcPr>
            <w:tcW w:w="2988" w:type="dxa"/>
          </w:tcPr>
          <w:p w14:paraId="36DA386B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psuptime.exe</w:t>
            </w:r>
          </w:p>
        </w:tc>
        <w:tc>
          <w:tcPr>
            <w:tcW w:w="5761" w:type="dxa"/>
          </w:tcPr>
          <w:p w14:paraId="6CB32EDE" w14:textId="77777777" w:rsidR="00A51F5A" w:rsidRDefault="004F3024">
            <w:pPr>
              <w:pStyle w:val="TableParagraph"/>
              <w:spacing w:line="230" w:lineRule="exact"/>
              <w:ind w:right="267"/>
              <w:rPr>
                <w:sz w:val="20"/>
              </w:rPr>
            </w:pPr>
            <w:r>
              <w:rPr>
                <w:sz w:val="20"/>
              </w:rPr>
              <w:t xml:space="preserve">La herramienta </w:t>
            </w:r>
            <w:proofErr w:type="spellStart"/>
            <w:r>
              <w:rPr>
                <w:sz w:val="20"/>
              </w:rPr>
              <w:t>PsInfo</w:t>
            </w:r>
            <w:proofErr w:type="spellEnd"/>
            <w:r>
              <w:rPr>
                <w:sz w:val="20"/>
              </w:rPr>
              <w:t xml:space="preserve"> enumera información acerca del sistema.</w:t>
            </w:r>
          </w:p>
        </w:tc>
        <w:tc>
          <w:tcPr>
            <w:tcW w:w="5041" w:type="dxa"/>
          </w:tcPr>
          <w:p w14:paraId="3119FE39" w14:textId="77777777" w:rsidR="00A51F5A" w:rsidRDefault="004F3024">
            <w:pPr>
              <w:pStyle w:val="TableParagraph"/>
              <w:spacing w:line="230" w:lineRule="exact"/>
              <w:ind w:right="247"/>
              <w:rPr>
                <w:sz w:val="20"/>
              </w:rPr>
            </w:pPr>
            <w:hyperlink r:id="rId18">
              <w:r>
                <w:rPr>
                  <w:w w:val="95"/>
                  <w:sz w:val="20"/>
                </w:rPr>
                <w:t>http://www.sysinternals.com/ntw2k/freeware/pstools.s</w:t>
              </w:r>
            </w:hyperlink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html</w:t>
            </w:r>
            <w:proofErr w:type="spellEnd"/>
          </w:p>
        </w:tc>
      </w:tr>
      <w:tr w:rsidR="00A51F5A" w14:paraId="7AC70B9D" w14:textId="77777777">
        <w:trPr>
          <w:trHeight w:val="458"/>
        </w:trPr>
        <w:tc>
          <w:tcPr>
            <w:tcW w:w="2988" w:type="dxa"/>
          </w:tcPr>
          <w:p w14:paraId="5E74111E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pwdump.exe</w:t>
            </w:r>
          </w:p>
        </w:tc>
        <w:tc>
          <w:tcPr>
            <w:tcW w:w="5761" w:type="dxa"/>
          </w:tcPr>
          <w:p w14:paraId="25C18AFC" w14:textId="77777777" w:rsidR="00A51F5A" w:rsidRDefault="004F3024">
            <w:pPr>
              <w:pStyle w:val="TableParagraph"/>
              <w:spacing w:line="230" w:lineRule="exact"/>
              <w:ind w:right="267"/>
              <w:rPr>
                <w:sz w:val="20"/>
              </w:rPr>
            </w:pPr>
            <w:r>
              <w:rPr>
                <w:sz w:val="20"/>
              </w:rPr>
              <w:t xml:space="preserve">La herramienta </w:t>
            </w:r>
            <w:proofErr w:type="spellStart"/>
            <w:r>
              <w:rPr>
                <w:sz w:val="20"/>
              </w:rPr>
              <w:t>Pwdump</w:t>
            </w:r>
            <w:proofErr w:type="spellEnd"/>
            <w:r>
              <w:rPr>
                <w:sz w:val="20"/>
              </w:rPr>
              <w:t xml:space="preserve"> extrae </w:t>
            </w:r>
            <w:proofErr w:type="gramStart"/>
            <w:r>
              <w:rPr>
                <w:sz w:val="20"/>
              </w:rPr>
              <w:t>los hash</w:t>
            </w:r>
            <w:proofErr w:type="gramEnd"/>
            <w:r>
              <w:rPr>
                <w:sz w:val="20"/>
              </w:rPr>
              <w:t xml:space="preserve"> de contraseñas del registro.</w:t>
            </w:r>
          </w:p>
        </w:tc>
        <w:tc>
          <w:tcPr>
            <w:tcW w:w="5041" w:type="dxa"/>
          </w:tcPr>
          <w:p w14:paraId="0CFDAC48" w14:textId="77777777" w:rsidR="00A51F5A" w:rsidRDefault="004F3024">
            <w:pPr>
              <w:pStyle w:val="TableParagraph"/>
              <w:spacing w:line="227" w:lineRule="exact"/>
              <w:rPr>
                <w:sz w:val="20"/>
              </w:rPr>
            </w:pPr>
            <w:hyperlink r:id="rId19">
              <w:r>
                <w:rPr>
                  <w:sz w:val="20"/>
                </w:rPr>
                <w:t>http://www.atstake.com/research/lc/download.html</w:t>
              </w:r>
            </w:hyperlink>
          </w:p>
        </w:tc>
      </w:tr>
      <w:tr w:rsidR="00A51F5A" w14:paraId="33CD0672" w14:textId="77777777">
        <w:trPr>
          <w:trHeight w:val="458"/>
        </w:trPr>
        <w:tc>
          <w:tcPr>
            <w:tcW w:w="2988" w:type="dxa"/>
          </w:tcPr>
          <w:p w14:paraId="41156E7C" w14:textId="77777777" w:rsidR="00A51F5A" w:rsidRDefault="004F302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ritedisk.exe</w:t>
            </w:r>
          </w:p>
        </w:tc>
        <w:tc>
          <w:tcPr>
            <w:tcW w:w="5761" w:type="dxa"/>
          </w:tcPr>
          <w:p w14:paraId="6E3C6CFA" w14:textId="77777777" w:rsidR="00A51F5A" w:rsidRDefault="004F3024">
            <w:pPr>
              <w:pStyle w:val="TableParagraph"/>
              <w:spacing w:before="3" w:line="228" w:lineRule="exact"/>
              <w:ind w:right="187"/>
              <w:rPr>
                <w:sz w:val="20"/>
              </w:rPr>
            </w:pPr>
            <w:r>
              <w:rPr>
                <w:sz w:val="20"/>
              </w:rPr>
              <w:t xml:space="preserve">El comando </w:t>
            </w:r>
            <w:proofErr w:type="spellStart"/>
            <w:r>
              <w:rPr>
                <w:sz w:val="20"/>
              </w:rPr>
              <w:t>ritedisk</w:t>
            </w:r>
            <w:proofErr w:type="spellEnd"/>
            <w:r>
              <w:rPr>
                <w:sz w:val="20"/>
              </w:rPr>
              <w:t xml:space="preserve"> hace el borrado físico o absoluto (lógico) de una unidad específica.</w:t>
            </w:r>
          </w:p>
        </w:tc>
        <w:tc>
          <w:tcPr>
            <w:tcW w:w="5041" w:type="dxa"/>
          </w:tcPr>
          <w:p w14:paraId="1F2D9C2C" w14:textId="77777777" w:rsidR="00A51F5A" w:rsidRDefault="004F3024">
            <w:pPr>
              <w:pStyle w:val="TableParagraph"/>
              <w:spacing w:line="228" w:lineRule="exact"/>
              <w:rPr>
                <w:sz w:val="20"/>
              </w:rPr>
            </w:pPr>
            <w:hyperlink r:id="rId20">
              <w:r>
                <w:rPr>
                  <w:sz w:val="20"/>
                </w:rPr>
                <w:t>http://www.sydex.com/forensic.html</w:t>
              </w:r>
            </w:hyperlink>
          </w:p>
        </w:tc>
      </w:tr>
    </w:tbl>
    <w:p w14:paraId="5B7D21AC" w14:textId="77777777" w:rsidR="00A51F5A" w:rsidRDefault="00A51F5A">
      <w:pPr>
        <w:spacing w:line="228" w:lineRule="exact"/>
        <w:rPr>
          <w:sz w:val="20"/>
        </w:rPr>
        <w:sectPr w:rsidR="00A51F5A">
          <w:pgSz w:w="15840" w:h="12240" w:orient="landscape"/>
          <w:pgMar w:top="1200" w:right="600" w:bottom="280" w:left="1220" w:header="724" w:footer="0" w:gutter="0"/>
          <w:cols w:space="720"/>
        </w:sectPr>
      </w:pPr>
    </w:p>
    <w:p w14:paraId="6A81B0A7" w14:textId="77777777" w:rsidR="00A51F5A" w:rsidRDefault="004F3024">
      <w:pPr>
        <w:spacing w:before="8"/>
        <w:rPr>
          <w:b/>
          <w:sz w:val="2"/>
        </w:rPr>
      </w:pPr>
      <w:r>
        <w:rPr>
          <w:noProof/>
        </w:rPr>
        <w:lastRenderedPageBreak/>
        <w:drawing>
          <wp:anchor distT="0" distB="0" distL="0" distR="0" simplePos="0" relativeHeight="487411200" behindDoc="1" locked="0" layoutInCell="1" allowOverlap="1" wp14:anchorId="0E34F725" wp14:editId="20FA01DD">
            <wp:simplePos x="0" y="0"/>
            <wp:positionH relativeFrom="page">
              <wp:posOffset>2362565</wp:posOffset>
            </wp:positionH>
            <wp:positionV relativeFrom="page">
              <wp:posOffset>1326388</wp:posOffset>
            </wp:positionV>
            <wp:extent cx="5293629" cy="511665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629" cy="511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62E976" w14:textId="77777777" w:rsidR="00A51F5A" w:rsidRDefault="004F3024">
      <w:pPr>
        <w:spacing w:line="20" w:lineRule="exact"/>
        <w:ind w:left="191"/>
        <w:rPr>
          <w:sz w:val="2"/>
        </w:rPr>
      </w:pPr>
      <w:r>
        <w:rPr>
          <w:sz w:val="2"/>
        </w:rPr>
      </w:r>
      <w:r>
        <w:rPr>
          <w:sz w:val="2"/>
        </w:rPr>
        <w:pict w14:anchorId="7E191DCB">
          <v:group id="_x0000_s1026" style="width:651pt;height:.5pt;mso-position-horizontal-relative:char;mso-position-vertical-relative:line" coordsize="13020,10">
            <v:rect id="_x0000_s1027" style="position:absolute;width:13020;height:10" fillcolor="black" stroked="f"/>
            <w10:anchorlock/>
          </v:group>
        </w:pict>
      </w:r>
    </w:p>
    <w:p w14:paraId="49A311D5" w14:textId="77777777" w:rsidR="00A51F5A" w:rsidRDefault="00A51F5A">
      <w:pPr>
        <w:rPr>
          <w:b/>
          <w:sz w:val="20"/>
        </w:rPr>
      </w:pPr>
    </w:p>
    <w:p w14:paraId="0FEFFA8A" w14:textId="77777777" w:rsidR="00A51F5A" w:rsidRDefault="00A51F5A">
      <w:pPr>
        <w:spacing w:before="6"/>
        <w:rPr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1"/>
        <w:gridCol w:w="5041"/>
      </w:tblGrid>
      <w:tr w:rsidR="00A51F5A" w14:paraId="042680DD" w14:textId="77777777">
        <w:trPr>
          <w:trHeight w:val="947"/>
        </w:trPr>
        <w:tc>
          <w:tcPr>
            <w:tcW w:w="2988" w:type="dxa"/>
          </w:tcPr>
          <w:p w14:paraId="046B31AA" w14:textId="77777777" w:rsidR="00A51F5A" w:rsidRDefault="004F3024">
            <w:pPr>
              <w:pStyle w:val="TableParagraph"/>
              <w:spacing w:before="55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Herramienta o comando de respuesta a incidentes</w:t>
            </w:r>
          </w:p>
        </w:tc>
        <w:tc>
          <w:tcPr>
            <w:tcW w:w="5761" w:type="dxa"/>
          </w:tcPr>
          <w:p w14:paraId="1F5CFCB5" w14:textId="77777777" w:rsidR="00A51F5A" w:rsidRDefault="00A51F5A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4D577D33" w14:textId="77777777" w:rsidR="00A51F5A" w:rsidRDefault="004F3024">
            <w:pPr>
              <w:pStyle w:val="TableParagraph"/>
              <w:ind w:left="2378" w:right="2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5041" w:type="dxa"/>
          </w:tcPr>
          <w:p w14:paraId="306AF860" w14:textId="77777777" w:rsidR="00A51F5A" w:rsidRDefault="00A51F5A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12C75577" w14:textId="77777777" w:rsidR="00A51F5A" w:rsidRDefault="004F3024">
            <w:pPr>
              <w:pStyle w:val="TableParagraph"/>
              <w:ind w:left="1672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</w:t>
            </w:r>
          </w:p>
        </w:tc>
      </w:tr>
      <w:tr w:rsidR="00A51F5A" w14:paraId="1C045F89" w14:textId="77777777">
        <w:trPr>
          <w:trHeight w:val="690"/>
        </w:trPr>
        <w:tc>
          <w:tcPr>
            <w:tcW w:w="2988" w:type="dxa"/>
          </w:tcPr>
          <w:p w14:paraId="542A4E77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uptime.exe</w:t>
            </w:r>
          </w:p>
        </w:tc>
        <w:tc>
          <w:tcPr>
            <w:tcW w:w="5761" w:type="dxa"/>
          </w:tcPr>
          <w:p w14:paraId="7610FD33" w14:textId="77777777" w:rsidR="00A51F5A" w:rsidRDefault="004F3024">
            <w:pPr>
              <w:pStyle w:val="TableParagraph"/>
              <w:spacing w:line="230" w:lineRule="exact"/>
              <w:ind w:right="186"/>
              <w:rPr>
                <w:sz w:val="20"/>
              </w:rPr>
            </w:pPr>
            <w:r>
              <w:rPr>
                <w:sz w:val="20"/>
              </w:rPr>
              <w:t xml:space="preserve">El comando </w:t>
            </w:r>
            <w:proofErr w:type="spellStart"/>
            <w:r>
              <w:rPr>
                <w:sz w:val="20"/>
              </w:rPr>
              <w:t>uptime</w:t>
            </w:r>
            <w:proofErr w:type="spellEnd"/>
            <w:r>
              <w:rPr>
                <w:sz w:val="20"/>
              </w:rPr>
              <w:t xml:space="preserve"> imprime la hora actual, el tiempo que el sistema ha estado activado, el número de usuarios en línea y el promedio de carga.</w:t>
            </w:r>
          </w:p>
        </w:tc>
        <w:tc>
          <w:tcPr>
            <w:tcW w:w="5041" w:type="dxa"/>
          </w:tcPr>
          <w:p w14:paraId="04CE82CB" w14:textId="77777777" w:rsidR="00A51F5A" w:rsidRDefault="004F3024">
            <w:pPr>
              <w:pStyle w:val="TableParagraph"/>
              <w:spacing w:line="227" w:lineRule="exact"/>
              <w:rPr>
                <w:sz w:val="20"/>
              </w:rPr>
            </w:pPr>
            <w:hyperlink r:id="rId21">
              <w:r>
                <w:rPr>
                  <w:sz w:val="20"/>
                </w:rPr>
                <w:t>http://www.microsoft.com/ntserver/nts/downloads</w:t>
              </w:r>
            </w:hyperlink>
          </w:p>
          <w:p w14:paraId="017C6391" w14:textId="77777777" w:rsidR="00A51F5A" w:rsidRDefault="004F30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management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uptime</w:t>
            </w:r>
            <w:proofErr w:type="spellEnd"/>
            <w:r>
              <w:rPr>
                <w:sz w:val="20"/>
              </w:rPr>
              <w:t>/default.asp</w:t>
            </w:r>
          </w:p>
        </w:tc>
      </w:tr>
      <w:tr w:rsidR="00A51F5A" w14:paraId="62475159" w14:textId="77777777">
        <w:trPr>
          <w:trHeight w:val="3218"/>
        </w:trPr>
        <w:tc>
          <w:tcPr>
            <w:tcW w:w="2988" w:type="dxa"/>
          </w:tcPr>
          <w:p w14:paraId="6ED1C48A" w14:textId="77777777" w:rsidR="00A51F5A" w:rsidRDefault="004F30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viewdisk.exe</w:t>
            </w:r>
          </w:p>
        </w:tc>
        <w:tc>
          <w:tcPr>
            <w:tcW w:w="5761" w:type="dxa"/>
          </w:tcPr>
          <w:p w14:paraId="006DC933" w14:textId="77777777" w:rsidR="00A51F5A" w:rsidRDefault="004F3024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 xml:space="preserve">El programa </w:t>
            </w:r>
            <w:proofErr w:type="spellStart"/>
            <w:r>
              <w:rPr>
                <w:sz w:val="20"/>
              </w:rPr>
              <w:t>ViewDisk</w:t>
            </w:r>
            <w:proofErr w:type="spellEnd"/>
            <w:r>
              <w:rPr>
                <w:sz w:val="20"/>
              </w:rPr>
              <w:t xml:space="preserve"> busca datos ocultos o eliminados en los disquetes de computadora, cualquiera que sea el formato. También analiza el contenido y la coherencia de los disquetes, verificando los casos en los </w:t>
            </w:r>
            <w:r>
              <w:rPr>
                <w:sz w:val="20"/>
              </w:rPr>
              <w:t>que la extensión de un archivo puede no coincidir con el tipo de archivo real.</w:t>
            </w:r>
          </w:p>
          <w:p w14:paraId="0ECC6A58" w14:textId="77777777" w:rsidR="00A51F5A" w:rsidRDefault="00A51F5A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3186A04" w14:textId="77777777" w:rsidR="00A51F5A" w:rsidRDefault="004F3024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Busca valores definidos por el usuario en cualquier disquete, imprime datos por sector físico o por archivo, y copia casi cualquier tipo de disquete sin considerar el formato o el tipo. Como protección contra la alteración accidental de los datos, el progr</w:t>
            </w:r>
            <w:r>
              <w:rPr>
                <w:sz w:val="20"/>
              </w:rPr>
              <w:t xml:space="preserve">ama </w:t>
            </w:r>
            <w:proofErr w:type="spellStart"/>
            <w:r>
              <w:rPr>
                <w:sz w:val="20"/>
              </w:rPr>
              <w:t>ViewDisk</w:t>
            </w:r>
            <w:proofErr w:type="spellEnd"/>
            <w:r>
              <w:rPr>
                <w:sz w:val="20"/>
              </w:rPr>
              <w:t xml:space="preserve"> requiere que los disquetes examinados estén protegidos contra escritura. Una traza de auditoría con la fecha y hora estampadas mantiene un registro de todas las</w:t>
            </w:r>
          </w:p>
          <w:p w14:paraId="6AA7FBB2" w14:textId="77777777" w:rsidR="00A51F5A" w:rsidRDefault="004F30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 xml:space="preserve">operaciones de </w:t>
            </w:r>
            <w:proofErr w:type="spellStart"/>
            <w:r>
              <w:rPr>
                <w:sz w:val="20"/>
              </w:rPr>
              <w:t>ViewDisk</w:t>
            </w:r>
            <w:proofErr w:type="spellEnd"/>
            <w:r>
              <w:rPr>
                <w:sz w:val="20"/>
              </w:rPr>
              <w:t xml:space="preserve"> durante una sesión.</w:t>
            </w:r>
          </w:p>
        </w:tc>
        <w:tc>
          <w:tcPr>
            <w:tcW w:w="5041" w:type="dxa"/>
          </w:tcPr>
          <w:p w14:paraId="496FD4E6" w14:textId="77777777" w:rsidR="00A51F5A" w:rsidRDefault="004F3024">
            <w:pPr>
              <w:pStyle w:val="TableParagraph"/>
              <w:spacing w:line="227" w:lineRule="exact"/>
              <w:rPr>
                <w:sz w:val="20"/>
              </w:rPr>
            </w:pPr>
            <w:hyperlink r:id="rId22">
              <w:r>
                <w:rPr>
                  <w:sz w:val="20"/>
                </w:rPr>
                <w:t>http://www.sydex.com/forensic.html</w:t>
              </w:r>
            </w:hyperlink>
          </w:p>
        </w:tc>
      </w:tr>
      <w:tr w:rsidR="00A51F5A" w14:paraId="36327403" w14:textId="77777777">
        <w:trPr>
          <w:trHeight w:val="2531"/>
        </w:trPr>
        <w:tc>
          <w:tcPr>
            <w:tcW w:w="2988" w:type="dxa"/>
          </w:tcPr>
          <w:p w14:paraId="65089C58" w14:textId="77777777" w:rsidR="00A51F5A" w:rsidRDefault="004F302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more.com</w:t>
            </w:r>
          </w:p>
        </w:tc>
        <w:tc>
          <w:tcPr>
            <w:tcW w:w="5761" w:type="dxa"/>
          </w:tcPr>
          <w:p w14:paraId="1662D415" w14:textId="77777777" w:rsidR="00A51F5A" w:rsidRDefault="004F30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 comando more.com es un filtro que permite examinar un texto continuo, una pantalla a la vez, en una terminal de copia virtual. Por lo general, hace una pausa después de cada pantalla, imprimie</w:t>
            </w:r>
            <w:r>
              <w:rPr>
                <w:sz w:val="20"/>
              </w:rPr>
              <w:t>ndo el nombre del archivo actual al pie de la pantalla o 'More' si la entrada es de una canalización.</w:t>
            </w:r>
          </w:p>
          <w:p w14:paraId="686EE39F" w14:textId="77777777" w:rsidR="00A51F5A" w:rsidRDefault="00A51F5A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011F3B3C" w14:textId="77777777" w:rsidR="00A51F5A" w:rsidRDefault="004F3024">
            <w:pPr>
              <w:pStyle w:val="TableParagraph"/>
              <w:ind w:right="364"/>
              <w:rPr>
                <w:sz w:val="20"/>
              </w:rPr>
            </w:pPr>
            <w:r>
              <w:rPr>
                <w:sz w:val="20"/>
              </w:rPr>
              <w:t xml:space="preserve">Si el usuario presiona luego la tecla </w:t>
            </w:r>
            <w:proofErr w:type="spellStart"/>
            <w:r>
              <w:rPr>
                <w:sz w:val="20"/>
              </w:rPr>
              <w:t>Enter</w:t>
            </w:r>
            <w:proofErr w:type="spellEnd"/>
            <w:r>
              <w:rPr>
                <w:sz w:val="20"/>
              </w:rPr>
              <w:t xml:space="preserve"> (Entrar), aparece otra línea.</w:t>
            </w:r>
          </w:p>
          <w:p w14:paraId="26301290" w14:textId="77777777" w:rsidR="00A51F5A" w:rsidRDefault="00A51F5A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1D44E6C6" w14:textId="77777777" w:rsidR="00A51F5A" w:rsidRDefault="004F3024">
            <w:pPr>
              <w:pStyle w:val="TableParagraph"/>
              <w:spacing w:line="230" w:lineRule="atLeast"/>
              <w:ind w:right="267"/>
              <w:rPr>
                <w:sz w:val="20"/>
              </w:rPr>
            </w:pPr>
            <w:r>
              <w:rPr>
                <w:sz w:val="20"/>
              </w:rPr>
              <w:t>Si el usuario presiona la tecla de espacio, aparece otra pantalla.</w:t>
            </w:r>
          </w:p>
        </w:tc>
        <w:tc>
          <w:tcPr>
            <w:tcW w:w="5041" w:type="dxa"/>
          </w:tcPr>
          <w:p w14:paraId="7755EB58" w14:textId="77777777" w:rsidR="00A51F5A" w:rsidRDefault="004F3024">
            <w:pPr>
              <w:pStyle w:val="TableParagraph"/>
              <w:spacing w:line="477" w:lineRule="auto"/>
              <w:rPr>
                <w:sz w:val="20"/>
              </w:rPr>
            </w:pPr>
            <w:r>
              <w:rPr>
                <w:sz w:val="20"/>
              </w:rPr>
              <w:t>Dentro del sistema operativo Windows 2000: c:\winnt\system32</w:t>
            </w:r>
          </w:p>
        </w:tc>
      </w:tr>
    </w:tbl>
    <w:p w14:paraId="48995BA6" w14:textId="77777777" w:rsidR="004F3024" w:rsidRDefault="004F3024"/>
    <w:sectPr w:rsidR="004F3024">
      <w:pgSz w:w="15840" w:h="12240" w:orient="landscape"/>
      <w:pgMar w:top="1200" w:right="600" w:bottom="280" w:left="122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B5D01" w14:textId="77777777" w:rsidR="004F3024" w:rsidRDefault="004F3024">
      <w:r>
        <w:separator/>
      </w:r>
    </w:p>
  </w:endnote>
  <w:endnote w:type="continuationSeparator" w:id="0">
    <w:p w14:paraId="7B654571" w14:textId="77777777" w:rsidR="004F3024" w:rsidRDefault="004F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68757" w14:textId="77777777" w:rsidR="004F3024" w:rsidRDefault="004F3024">
      <w:r>
        <w:separator/>
      </w:r>
    </w:p>
  </w:footnote>
  <w:footnote w:type="continuationSeparator" w:id="0">
    <w:p w14:paraId="06BDE8E0" w14:textId="77777777" w:rsidR="004F3024" w:rsidRDefault="004F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A605E" w14:textId="77777777" w:rsidR="00A51F5A" w:rsidRDefault="004F3024">
    <w:pPr>
      <w:pStyle w:val="Textoindependiente"/>
      <w:spacing w:line="14" w:lineRule="auto"/>
      <w:rPr>
        <w:b w:val="0"/>
        <w:sz w:val="20"/>
      </w:rPr>
    </w:pPr>
    <w:r>
      <w:pict w14:anchorId="19636E1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35.2pt;width:225.45pt;height:14.35pt;z-index:-251658752;mso-position-horizontal-relative:page;mso-position-vertical-relative:page" filled="f" stroked="f">
          <v:textbox inset="0,0,0,0">
            <w:txbxContent>
              <w:p w14:paraId="16837D2A" w14:textId="0F258436" w:rsidR="00A51F5A" w:rsidRDefault="004F3024">
                <w:pPr>
                  <w:spacing w:before="13"/>
                  <w:ind w:left="20"/>
                </w:pPr>
                <w:r>
                  <w:t xml:space="preserve">Especialización Seguridad </w:t>
                </w:r>
                <w:proofErr w:type="spellStart"/>
                <w:r>
                  <w:t>Informatica</w:t>
                </w:r>
                <w:proofErr w:type="spellEnd"/>
                <w: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F5A"/>
    <w:rsid w:val="004F3024"/>
    <w:rsid w:val="006E0E9F"/>
    <w:rsid w:val="00A5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D58EEB"/>
  <w15:docId w15:val="{2EA65BEE-8B75-45A9-B2F7-A049FD9F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6E0E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E9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0E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E9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undstone.com/knowledge/proddesc/fport" TargetMode="External"/><Relationship Id="rId13" Type="http://schemas.openxmlformats.org/officeDocument/2006/relationships/hyperlink" Target="http://www.atstake.com/research/tools/network_utilitie" TargetMode="External"/><Relationship Id="rId18" Type="http://schemas.openxmlformats.org/officeDocument/2006/relationships/hyperlink" Target="http://www.sysinternals.com/ntw2k/freeware/pstools.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icrosoft.com/ntserver/nts/downloads" TargetMode="External"/><Relationship Id="rId7" Type="http://schemas.openxmlformats.org/officeDocument/2006/relationships/hyperlink" Target="http://www.23cc.com/free-fdisk/" TargetMode="External"/><Relationship Id="rId12" Type="http://schemas.openxmlformats.org/officeDocument/2006/relationships/hyperlink" Target="http://www.md5summer.org/download.html" TargetMode="External"/><Relationship Id="rId17" Type="http://schemas.openxmlformats.org/officeDocument/2006/relationships/hyperlink" Target="http://www.sysinternals.com/ntw2k/freeware/pstools.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ysinternals.com/ntw2k/freeware/pstools.s" TargetMode="External"/><Relationship Id="rId20" Type="http://schemas.openxmlformats.org/officeDocument/2006/relationships/hyperlink" Target="http://www.sydex.com/forensic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tree.org/md5com.htm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sysinternals.com/ntw2k/freeware/pstools.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ysinternals.com/ntw2k/freeware/listdlls.sht" TargetMode="External"/><Relationship Id="rId19" Type="http://schemas.openxmlformats.org/officeDocument/2006/relationships/hyperlink" Target="http://www.atstake.com/research/lc/download.html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www.foundstone.com/knowledge/proddesc/ntlas" TargetMode="External"/><Relationship Id="rId22" Type="http://schemas.openxmlformats.org/officeDocument/2006/relationships/hyperlink" Target="http://www.sydex.com/forens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ISDE Mod 4A Definitions</dc:title>
  <dc:creator>Depatment of State</dc:creator>
  <cp:lastModifiedBy>Juan Carlos Valencia</cp:lastModifiedBy>
  <cp:revision>2</cp:revision>
  <dcterms:created xsi:type="dcterms:W3CDTF">2021-05-03T21:55:00Z</dcterms:created>
  <dcterms:modified xsi:type="dcterms:W3CDTF">2021-05-03T21:56:00Z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2021-05-03T00:00:00Z</vt:filetime>
  </property>
</Properties>
</file>